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C5" w:rsidRPr="006E57F4" w:rsidRDefault="00730BC5" w:rsidP="006E57F4">
      <w:pPr>
        <w:pStyle w:val="Heading2"/>
        <w:jc w:val="center"/>
        <w:rPr>
          <w:rFonts w:ascii="Times New Roman" w:eastAsia="Times New Roman" w:hAnsi="Times New Roman" w:cs="Times New Roman"/>
          <w:sz w:val="32"/>
          <w:szCs w:val="24"/>
          <w:lang w:eastAsia="ro-RO"/>
        </w:rPr>
      </w:pPr>
      <w:bookmarkStart w:id="0" w:name="OLE_LINK2"/>
      <w:bookmarkStart w:id="1" w:name="OLE_LINK1"/>
      <w:r w:rsidRPr="006E57F4">
        <w:rPr>
          <w:rFonts w:eastAsia="Times New Roman"/>
          <w:sz w:val="32"/>
          <w:lang w:eastAsia="ro-RO"/>
        </w:rPr>
        <w:t>Seminar Impozit pe profit: Noul Cod fiscal aprobat prin Legea nr. 227/2015</w:t>
      </w:r>
      <w:bookmarkEnd w:id="0"/>
      <w:bookmarkEnd w:id="1"/>
    </w:p>
    <w:p w:rsidR="00AE1C8F" w:rsidRDefault="00AE1C8F"/>
    <w:p w:rsidR="00730BC5" w:rsidRPr="006E57F4" w:rsidRDefault="00730BC5" w:rsidP="00730B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„Printre noutatile semnificative ce vor fi abordate in cadrul seminarului se numara:</w:t>
      </w:r>
    </w:p>
    <w:p w:rsidR="00730BC5" w:rsidRPr="006E57F4" w:rsidRDefault="00730BC5" w:rsidP="00730B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Noi reguli privind deducerea cheltuielilor;</w:t>
      </w:r>
    </w:p>
    <w:p w:rsidR="00730BC5" w:rsidRPr="006E57F4" w:rsidRDefault="00730BC5" w:rsidP="00730B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Bazele de impozitare pentru protocol, rezerva legala;</w:t>
      </w:r>
    </w:p>
    <w:p w:rsidR="00730BC5" w:rsidRPr="006E57F4" w:rsidRDefault="00730BC5" w:rsidP="00730B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Noi procente de deducere in cazul cheltuielilor sociale si a celor de sponsorizare;</w:t>
      </w:r>
    </w:p>
    <w:p w:rsidR="00730BC5" w:rsidRPr="006E57F4" w:rsidRDefault="00730BC5" w:rsidP="00730B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Modificari privind deductibilitatea cheltuielilor cu dobanzile;</w:t>
      </w:r>
    </w:p>
    <w:p w:rsidR="00730BC5" w:rsidRPr="006E57F4" w:rsidRDefault="00730BC5" w:rsidP="00730B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Noi reguli privind deductibilitatea cheltuielilor cu pensiile facultative si asigurarile voluntare de sanatate;</w:t>
      </w:r>
    </w:p>
    <w:p w:rsidR="00730BC5" w:rsidRPr="006E57F4" w:rsidRDefault="00730BC5" w:rsidP="00730B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Noul regim de impozitare al dividendelor;</w:t>
      </w:r>
    </w:p>
    <w:p w:rsidR="00730BC5" w:rsidRPr="006E57F4" w:rsidRDefault="00730BC5" w:rsidP="00730B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Profitul reinvestit;</w:t>
      </w:r>
    </w:p>
    <w:p w:rsidR="00730BC5" w:rsidRPr="006E57F4" w:rsidRDefault="00730BC5" w:rsidP="00730B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Rezultatul fiscal al sediilor permanente;</w:t>
      </w:r>
    </w:p>
    <w:p w:rsidR="00730BC5" w:rsidRPr="006E57F4" w:rsidRDefault="00730BC5" w:rsidP="00730B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Alte noutati in sfera impozitului pe profit.”</w:t>
      </w:r>
    </w:p>
    <w:p w:rsidR="00730BC5" w:rsidRPr="006E57F4" w:rsidRDefault="00730BC5" w:rsidP="00730BC5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i/>
          <w:sz w:val="20"/>
          <w:szCs w:val="20"/>
          <w:lang w:eastAsia="ro-RO"/>
        </w:rPr>
      </w:pPr>
      <w:bookmarkStart w:id="2" w:name="_GoBack"/>
      <w:bookmarkEnd w:id="2"/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Audit One,</w:t>
      </w:r>
    </w:p>
    <w:p w:rsidR="00730BC5" w:rsidRPr="006E57F4" w:rsidRDefault="00730BC5" w:rsidP="00730BC5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6E57F4">
        <w:rPr>
          <w:rFonts w:ascii="Arial" w:eastAsia="Times New Roman" w:hAnsi="Arial" w:cs="Arial"/>
          <w:i/>
          <w:sz w:val="20"/>
          <w:szCs w:val="20"/>
          <w:lang w:eastAsia="ro-RO"/>
        </w:rPr>
        <w:t>20.oct.2015</w:t>
      </w:r>
    </w:p>
    <w:p w:rsidR="00730BC5" w:rsidRPr="00730BC5" w:rsidRDefault="00730BC5" w:rsidP="00730BC5">
      <w:pPr>
        <w:pStyle w:val="Heading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eastAsia="Times New Roman"/>
          <w:lang w:eastAsia="ro-RO"/>
        </w:rPr>
        <w:t>Modificarile Noului Cod fiscal aprobat prin Legea nr. 227/2015</w:t>
      </w:r>
    </w:p>
    <w:p w:rsidR="00730BC5" w:rsidRDefault="00730BC5"/>
    <w:p w:rsidR="00730BC5" w:rsidRDefault="00730BC5" w:rsidP="00730BC5">
      <w:pPr>
        <w:pStyle w:val="ListParagraph"/>
        <w:numPr>
          <w:ilvl w:val="0"/>
          <w:numId w:val="10"/>
        </w:numPr>
      </w:pPr>
      <w:r w:rsidRPr="008A3D15">
        <w:rPr>
          <w:rStyle w:val="Heading3Char"/>
        </w:rPr>
        <w:t>Definitii</w:t>
      </w:r>
      <w:r>
        <w:t>:</w:t>
      </w:r>
    </w:p>
    <w:p w:rsidR="00CD6800" w:rsidRDefault="00CD6800" w:rsidP="00CD6800">
      <w:pPr>
        <w:pStyle w:val="ListParagraph"/>
        <w:numPr>
          <w:ilvl w:val="1"/>
          <w:numId w:val="8"/>
        </w:numPr>
      </w:pPr>
      <w:r>
        <w:t>Dividende (art. 7, alin. 12):</w:t>
      </w:r>
    </w:p>
    <w:p w:rsidR="00CD6800" w:rsidRDefault="00CD6800" w:rsidP="00CD6800">
      <w:pPr>
        <w:pStyle w:val="ListParagraph"/>
        <w:numPr>
          <w:ilvl w:val="2"/>
          <w:numId w:val="8"/>
        </w:numPr>
      </w:pPr>
      <w:r>
        <w:t>Implicatii pe modificari de capital social</w:t>
      </w:r>
    </w:p>
    <w:p w:rsidR="00CD6800" w:rsidRDefault="00CD6800" w:rsidP="00CD6800">
      <w:pPr>
        <w:pStyle w:val="ListParagraph"/>
        <w:numPr>
          <w:ilvl w:val="3"/>
          <w:numId w:val="8"/>
        </w:numPr>
      </w:pPr>
      <w:r>
        <w:t>emitere de titluri suplimentare este neimpozabila;</w:t>
      </w:r>
    </w:p>
    <w:p w:rsidR="00CD6800" w:rsidRDefault="00CD6800" w:rsidP="00CD6800">
      <w:pPr>
        <w:pStyle w:val="ListParagraph"/>
        <w:numPr>
          <w:ilvl w:val="3"/>
          <w:numId w:val="8"/>
        </w:numPr>
      </w:pPr>
      <w:r>
        <w:t>cresterea valorii/ titlu este neimpozabila;</w:t>
      </w:r>
    </w:p>
    <w:p w:rsidR="00CD6800" w:rsidRDefault="00CD6800" w:rsidP="00CD6800">
      <w:pPr>
        <w:pStyle w:val="ListParagraph"/>
        <w:numPr>
          <w:ilvl w:val="2"/>
          <w:numId w:val="8"/>
        </w:numPr>
      </w:pPr>
      <w:r>
        <w:t>Instrainarea titlurilor va genera impozitarea la castigul din capital (valoare vanzare – valoare nominala)</w:t>
      </w:r>
    </w:p>
    <w:p w:rsidR="00CD6800" w:rsidRDefault="00CD6800" w:rsidP="00CD6800">
      <w:pPr>
        <w:pStyle w:val="ListParagraph"/>
        <w:numPr>
          <w:ilvl w:val="2"/>
          <w:numId w:val="8"/>
        </w:numPr>
      </w:pPr>
      <w:r>
        <w:t>Eliminarea conditiei de proportionalitate (emiterea de titluri suplimentare inegal la asociati/actionariat);</w:t>
      </w:r>
    </w:p>
    <w:p w:rsidR="00CD6800" w:rsidRDefault="00CD6800" w:rsidP="00CD6800">
      <w:pPr>
        <w:ind w:left="1800"/>
      </w:pPr>
    </w:p>
    <w:p w:rsidR="00CD6800" w:rsidRDefault="00CD6800" w:rsidP="00CD6800">
      <w:pPr>
        <w:pStyle w:val="ListParagraph"/>
        <w:ind w:left="2160"/>
      </w:pPr>
    </w:p>
    <w:p w:rsidR="00CD6800" w:rsidRDefault="00A557B3" w:rsidP="00CD6800">
      <w:pPr>
        <w:pStyle w:val="ListParagraph"/>
        <w:numPr>
          <w:ilvl w:val="1"/>
          <w:numId w:val="8"/>
        </w:numPr>
      </w:pPr>
      <w:r w:rsidRPr="00A557B3">
        <w:t>Termenul de</w:t>
      </w:r>
      <w:r>
        <w:t xml:space="preserve"> </w:t>
      </w:r>
      <w:r>
        <w:rPr>
          <w:strike/>
        </w:rPr>
        <w:t xml:space="preserve"> a</w:t>
      </w:r>
      <w:r w:rsidR="00CD6800" w:rsidRPr="00CD6800">
        <w:rPr>
          <w:strike/>
        </w:rPr>
        <w:t>sociere</w:t>
      </w:r>
      <w:r w:rsidR="00CD6800">
        <w:t xml:space="preserve"> =&gt; entitati transparente</w:t>
      </w:r>
    </w:p>
    <w:p w:rsidR="00CD6800" w:rsidRDefault="00CD6800" w:rsidP="00CD6800">
      <w:pPr>
        <w:pStyle w:val="ListParagraph"/>
        <w:numPr>
          <w:ilvl w:val="2"/>
          <w:numId w:val="8"/>
        </w:numPr>
      </w:pPr>
      <w:r>
        <w:t xml:space="preserve">Pot fi: </w:t>
      </w:r>
    </w:p>
    <w:p w:rsidR="00CD6800" w:rsidRDefault="00CD6800" w:rsidP="00CD6800">
      <w:pPr>
        <w:pStyle w:val="ListParagraph"/>
        <w:numPr>
          <w:ilvl w:val="3"/>
          <w:numId w:val="8"/>
        </w:numPr>
      </w:pPr>
      <w:r>
        <w:t>In asociere pe participatiuni;</w:t>
      </w:r>
    </w:p>
    <w:p w:rsidR="00CD6800" w:rsidRDefault="00CD6800" w:rsidP="00CD6800">
      <w:pPr>
        <w:pStyle w:val="ListParagraph"/>
        <w:numPr>
          <w:ilvl w:val="3"/>
          <w:numId w:val="8"/>
        </w:numPr>
      </w:pPr>
      <w:r>
        <w:lastRenderedPageBreak/>
        <w:t>Sub forma de personalitate juridica.</w:t>
      </w:r>
    </w:p>
    <w:p w:rsidR="00CD6800" w:rsidRDefault="00CD6800" w:rsidP="00CD6800">
      <w:pPr>
        <w:pStyle w:val="ListParagraph"/>
        <w:ind w:left="2880"/>
      </w:pPr>
    </w:p>
    <w:p w:rsidR="00730BC5" w:rsidRDefault="00A557B3" w:rsidP="00730BC5">
      <w:pPr>
        <w:pStyle w:val="ListParagraph"/>
        <w:numPr>
          <w:ilvl w:val="0"/>
          <w:numId w:val="10"/>
        </w:numPr>
      </w:pPr>
      <w:r w:rsidRPr="008A3D15">
        <w:rPr>
          <w:rStyle w:val="Heading3Char"/>
        </w:rPr>
        <w:t>Pretul de transfer</w:t>
      </w:r>
      <w:r>
        <w:t xml:space="preserve"> (art. 11, alint. 4) =&gt;  va aparea model de dosar aprobat la nivel U.E. (O.E.C.D.)</w:t>
      </w:r>
    </w:p>
    <w:p w:rsidR="00A557B3" w:rsidRDefault="00A557B3" w:rsidP="00A557B3">
      <w:pPr>
        <w:pStyle w:val="ListParagraph"/>
        <w:ind w:left="1080"/>
      </w:pPr>
    </w:p>
    <w:p w:rsidR="00730BC5" w:rsidRDefault="00A557B3" w:rsidP="00730BC5">
      <w:pPr>
        <w:pStyle w:val="ListParagraph"/>
        <w:numPr>
          <w:ilvl w:val="0"/>
          <w:numId w:val="10"/>
        </w:numPr>
      </w:pPr>
      <w:r w:rsidRPr="008A3D15">
        <w:rPr>
          <w:rStyle w:val="Heading3Char"/>
        </w:rPr>
        <w:t>Profit</w:t>
      </w:r>
      <w:r>
        <w:t xml:space="preserve">: </w:t>
      </w:r>
    </w:p>
    <w:p w:rsidR="00A557B3" w:rsidRDefault="00A557B3" w:rsidP="00A557B3">
      <w:pPr>
        <w:pStyle w:val="ListParagraph"/>
        <w:numPr>
          <w:ilvl w:val="1"/>
          <w:numId w:val="7"/>
        </w:numPr>
      </w:pPr>
      <w:r>
        <w:t>Anul fisal:</w:t>
      </w:r>
    </w:p>
    <w:p w:rsidR="00A557B3" w:rsidRDefault="00A557B3" w:rsidP="00A557B3">
      <w:pPr>
        <w:pStyle w:val="ListParagraph"/>
        <w:numPr>
          <w:ilvl w:val="2"/>
          <w:numId w:val="11"/>
        </w:numPr>
      </w:pPr>
      <w:r>
        <w:t>Pentru lichidare:</w:t>
      </w:r>
    </w:p>
    <w:p w:rsidR="00A557B3" w:rsidRDefault="00A557B3" w:rsidP="00A557B3">
      <w:pPr>
        <w:pStyle w:val="ListParagraph"/>
        <w:numPr>
          <w:ilvl w:val="3"/>
          <w:numId w:val="11"/>
        </w:numPr>
      </w:pPr>
      <w:r>
        <w:t>Daca in anul fiscal este inaintata o cerere de dizolvare (la ONRC):</w:t>
      </w:r>
    </w:p>
    <w:p w:rsidR="00A557B3" w:rsidRDefault="00A557B3" w:rsidP="00A557B3">
      <w:pPr>
        <w:pStyle w:val="ListParagraph"/>
        <w:numPr>
          <w:ilvl w:val="4"/>
          <w:numId w:val="11"/>
        </w:numPr>
      </w:pPr>
      <w:r>
        <w:t>Anul depunerii cereri  se inchide in mod normal.</w:t>
      </w:r>
    </w:p>
    <w:p w:rsidR="00A557B3" w:rsidRDefault="00A557B3" w:rsidP="00A557B3">
      <w:pPr>
        <w:pStyle w:val="ListParagraph"/>
        <w:numPr>
          <w:ilvl w:val="4"/>
          <w:numId w:val="11"/>
        </w:numPr>
      </w:pPr>
      <w:r>
        <w:t>toata periada calendaristica urmatoare anului in care a fost depusa cererea de dizolvare este  considerata un singur an fiscal. (! acest an fiscal poate fi alcatuit din mai multi ani calendaristici)</w:t>
      </w:r>
    </w:p>
    <w:p w:rsidR="001D4A1F" w:rsidRDefault="001D4A1F" w:rsidP="00A557B3">
      <w:pPr>
        <w:pStyle w:val="ListParagraph"/>
        <w:numPr>
          <w:ilvl w:val="1"/>
          <w:numId w:val="7"/>
        </w:numPr>
      </w:pPr>
      <w:r>
        <w:t>Cota impozit: 16 %, exceptie societati cu activitati din domeniul barurilor de noapte si al discotecilor unde este de 5%</w:t>
      </w:r>
    </w:p>
    <w:p w:rsidR="00A557B3" w:rsidRDefault="00A557B3" w:rsidP="00A557B3">
      <w:pPr>
        <w:pStyle w:val="ListParagraph"/>
        <w:numPr>
          <w:ilvl w:val="1"/>
          <w:numId w:val="7"/>
        </w:numPr>
      </w:pPr>
      <w:r>
        <w:t>Rezultatul fiscal:</w:t>
      </w:r>
    </w:p>
    <w:p w:rsidR="00086AA3" w:rsidRDefault="00086AA3" w:rsidP="00086AA3">
      <w:pPr>
        <w:pStyle w:val="ListParagraph"/>
        <w:ind w:left="1440"/>
      </w:pPr>
      <w:r>
        <w:t>= Rezultatul contabil – Venituri neimpozabile + Ch. Nedeductibile- Deduceri – Pierdere fiscala</w:t>
      </w:r>
    </w:p>
    <w:p w:rsidR="00086AA3" w:rsidRDefault="00086AA3" w:rsidP="00086AA3">
      <w:pPr>
        <w:pStyle w:val="ListParagraph"/>
        <w:ind w:left="1440"/>
      </w:pPr>
    </w:p>
    <w:p w:rsidR="00A557B3" w:rsidRDefault="00086AA3" w:rsidP="00A557B3">
      <w:pPr>
        <w:pStyle w:val="ListParagraph"/>
        <w:numPr>
          <w:ilvl w:val="1"/>
          <w:numId w:val="7"/>
        </w:numPr>
      </w:pPr>
      <w:r>
        <w:t>Erori:</w:t>
      </w:r>
    </w:p>
    <w:p w:rsidR="001D4A1F" w:rsidRPr="001D4A1F" w:rsidRDefault="00086AA3" w:rsidP="00EF3289">
      <w:pPr>
        <w:pStyle w:val="ListParagraph"/>
        <w:numPr>
          <w:ilvl w:val="2"/>
          <w:numId w:val="11"/>
        </w:numPr>
      </w:pPr>
      <w:r>
        <w:t xml:space="preserve">Daca </w:t>
      </w:r>
      <w:r w:rsidR="001D4A1F" w:rsidRPr="001D4A1F">
        <w:t>daca in anul curent se identifica o eroare de calcul a impo</w:t>
      </w:r>
      <w:r w:rsidR="001D4A1F">
        <w:t xml:space="preserve">zitului pe profit aferenta unui </w:t>
      </w:r>
      <w:r w:rsidR="001D4A1F" w:rsidRPr="001D4A1F">
        <w:t>exercitiu inchis iar eroarea este nesemnificativa, corectarea se face pe</w:t>
      </w:r>
      <w:r w:rsidR="00EF3289">
        <w:t xml:space="preserve"> </w:t>
      </w:r>
      <w:r w:rsidR="001D4A1F" w:rsidRPr="001D4A1F">
        <w:t>seama profitului anului curent.</w:t>
      </w:r>
    </w:p>
    <w:p w:rsidR="00086AA3" w:rsidRDefault="00086AA3" w:rsidP="00086AA3">
      <w:pPr>
        <w:pStyle w:val="ListParagraph"/>
        <w:numPr>
          <w:ilvl w:val="2"/>
          <w:numId w:val="7"/>
        </w:numPr>
      </w:pPr>
      <w:r>
        <w:t xml:space="preserve">Daca </w:t>
      </w:r>
      <w:r w:rsidR="00EF3289">
        <w:t>este semnificativa se impune o corectare pe seama rezultatului fiscal al anului la care se refera eroarea, cu depunerea rectificativelor aferente</w:t>
      </w:r>
      <w:r>
        <w:t>.</w:t>
      </w:r>
    </w:p>
    <w:p w:rsidR="00086AA3" w:rsidRDefault="00086AA3" w:rsidP="00A557B3">
      <w:pPr>
        <w:pStyle w:val="ListParagraph"/>
        <w:numPr>
          <w:ilvl w:val="1"/>
          <w:numId w:val="7"/>
        </w:numPr>
      </w:pPr>
      <w:r>
        <w:t>Venituri neimpozabile</w:t>
      </w:r>
      <w:r w:rsidR="00111B49">
        <w:t>:</w:t>
      </w:r>
    </w:p>
    <w:p w:rsidR="00A6028C" w:rsidRDefault="00A6028C" w:rsidP="00A6028C">
      <w:pPr>
        <w:pStyle w:val="ListParagraph"/>
        <w:numPr>
          <w:ilvl w:val="2"/>
          <w:numId w:val="7"/>
        </w:numPr>
      </w:pPr>
      <w:r>
        <w:t>Despagubiri primite de la CEDO</w:t>
      </w:r>
    </w:p>
    <w:p w:rsidR="00A6028C" w:rsidRDefault="00A6028C" w:rsidP="00A6028C">
      <w:pPr>
        <w:pStyle w:val="ListParagraph"/>
        <w:numPr>
          <w:ilvl w:val="2"/>
          <w:numId w:val="7"/>
        </w:numPr>
      </w:pPr>
      <w:r>
        <w:t>Venituri din deseuri</w:t>
      </w:r>
    </w:p>
    <w:p w:rsidR="00A6028C" w:rsidRDefault="00A6028C" w:rsidP="00A6028C">
      <w:pPr>
        <w:pStyle w:val="ListParagraph"/>
        <w:numPr>
          <w:ilvl w:val="2"/>
          <w:numId w:val="7"/>
        </w:numPr>
      </w:pPr>
      <w:r>
        <w:t>Venituri din dividende (fara conditii)</w:t>
      </w:r>
    </w:p>
    <w:p w:rsidR="00A6028C" w:rsidRDefault="00A6028C" w:rsidP="00A6028C">
      <w:pPr>
        <w:pStyle w:val="ListParagraph"/>
        <w:numPr>
          <w:ilvl w:val="2"/>
          <w:numId w:val="7"/>
        </w:numPr>
      </w:pPr>
      <w:r>
        <w:t>Venituri din titluri cesionare si veniturile aferente reevaluarii acestora</w:t>
      </w:r>
    </w:p>
    <w:p w:rsidR="00111B49" w:rsidRDefault="00111B49" w:rsidP="00111B49">
      <w:pPr>
        <w:pStyle w:val="ListParagraph"/>
        <w:numPr>
          <w:ilvl w:val="1"/>
          <w:numId w:val="7"/>
        </w:numPr>
      </w:pPr>
      <w:r>
        <w:t>Cheltuieli:</w:t>
      </w:r>
    </w:p>
    <w:p w:rsidR="00111B49" w:rsidRDefault="00111B49" w:rsidP="00111B49">
      <w:pPr>
        <w:pStyle w:val="ListParagraph"/>
        <w:numPr>
          <w:ilvl w:val="2"/>
          <w:numId w:val="7"/>
        </w:numPr>
      </w:pPr>
      <w:r>
        <w:t>Schimbarea pricipiului general:  cheltuielile sunt deductibile daca sunt aferente activitatii desfasurate;</w:t>
      </w:r>
    </w:p>
    <w:p w:rsidR="00111B49" w:rsidRDefault="00111B49" w:rsidP="00111B49">
      <w:pPr>
        <w:pStyle w:val="ListParagraph"/>
        <w:numPr>
          <w:ilvl w:val="2"/>
          <w:numId w:val="7"/>
        </w:numPr>
      </w:pPr>
      <w:r>
        <w:t>Schimbarea deducerii cheltuielilor sociale: toate beneficiile de natura materiala sau bani sunt considerate beneficii salariate avand sarcina fiscala la beneficiar;</w:t>
      </w:r>
    </w:p>
    <w:p w:rsidR="005A5389" w:rsidRDefault="005A5389" w:rsidP="005A5389">
      <w:pPr>
        <w:pStyle w:val="ListParagraph"/>
        <w:ind w:left="2160"/>
      </w:pPr>
      <w:r>
        <w:t>ATENTIE la hrana acordata salariatilor privind protectia la locul de munca! (de verificat L.protectiei la locul de munca)</w:t>
      </w:r>
    </w:p>
    <w:p w:rsidR="00EF3289" w:rsidRPr="008A3D15" w:rsidRDefault="00EF3289" w:rsidP="005A5389">
      <w:pPr>
        <w:pStyle w:val="ListParagraph"/>
        <w:numPr>
          <w:ilvl w:val="2"/>
          <w:numId w:val="11"/>
        </w:numPr>
      </w:pPr>
      <w:r w:rsidRPr="008A3D15">
        <w:t>Cheltuielile de protocol = 2% * (Profit contabil + impozit pe profit + ch de protocol)</w:t>
      </w:r>
    </w:p>
    <w:p w:rsidR="003C2973" w:rsidRDefault="003C2973" w:rsidP="003C2973">
      <w:pPr>
        <w:pStyle w:val="ListParagraph"/>
        <w:numPr>
          <w:ilvl w:val="1"/>
          <w:numId w:val="7"/>
        </w:numPr>
      </w:pPr>
      <w:r>
        <w:t>Alte deduceri</w:t>
      </w:r>
      <w:r>
        <w:t>:</w:t>
      </w:r>
    </w:p>
    <w:p w:rsidR="003C2973" w:rsidRDefault="003C2973" w:rsidP="003C2973">
      <w:pPr>
        <w:pStyle w:val="ListParagraph"/>
        <w:numPr>
          <w:ilvl w:val="2"/>
          <w:numId w:val="11"/>
        </w:numPr>
      </w:pPr>
      <w:r>
        <w:t xml:space="preserve">Rezerva legala: 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t>Deductibila trimestrial;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t>Baza noua de calcul;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lastRenderedPageBreak/>
        <w:t>Recostituirea ei este deductibila ulterior;</w:t>
      </w:r>
    </w:p>
    <w:p w:rsidR="003C2973" w:rsidRDefault="003C2973" w:rsidP="003C2973">
      <w:pPr>
        <w:pStyle w:val="ListParagraph"/>
        <w:numPr>
          <w:ilvl w:val="2"/>
          <w:numId w:val="7"/>
        </w:numPr>
      </w:pPr>
      <w:r>
        <w:t xml:space="preserve">Rezerva din facilitati: </w:t>
      </w:r>
    </w:p>
    <w:p w:rsidR="003C2973" w:rsidRDefault="003C2973" w:rsidP="003C2973">
      <w:pPr>
        <w:pStyle w:val="ListParagraph"/>
        <w:numPr>
          <w:ilvl w:val="3"/>
          <w:numId w:val="7"/>
        </w:numPr>
      </w:pPr>
      <w:r>
        <w:t>Se impoziteaza la perioada fiscal in care se foloseste;</w:t>
      </w:r>
    </w:p>
    <w:p w:rsidR="003C2973" w:rsidRDefault="003C2973" w:rsidP="003C2973">
      <w:pPr>
        <w:pStyle w:val="ListParagraph"/>
        <w:ind w:left="2880"/>
      </w:pPr>
    </w:p>
    <w:p w:rsidR="003C2973" w:rsidRDefault="003C2973" w:rsidP="003C2973">
      <w:pPr>
        <w:pStyle w:val="ListParagraph"/>
        <w:numPr>
          <w:ilvl w:val="2"/>
          <w:numId w:val="7"/>
        </w:numPr>
      </w:pPr>
      <w:r>
        <w:t xml:space="preserve">Provizioane: </w:t>
      </w:r>
    </w:p>
    <w:p w:rsidR="003C2973" w:rsidRDefault="003C2973" w:rsidP="003C2973">
      <w:pPr>
        <w:pStyle w:val="ListParagraph"/>
        <w:numPr>
          <w:ilvl w:val="3"/>
          <w:numId w:val="7"/>
        </w:numPr>
      </w:pPr>
      <w:r>
        <w:t>Extinderea creantelor (ex.: imprumuturi, creditori divresi etc.)</w:t>
      </w:r>
    </w:p>
    <w:p w:rsidR="003C2973" w:rsidRDefault="003C2973" w:rsidP="003C2973">
      <w:pPr>
        <w:pStyle w:val="ListParagraph"/>
        <w:numPr>
          <w:ilvl w:val="3"/>
          <w:numId w:val="7"/>
        </w:numPr>
      </w:pPr>
      <w:r>
        <w:t>Daca exista asigurari, nu se mai constituie provizioane.</w:t>
      </w:r>
    </w:p>
    <w:p w:rsidR="003C2973" w:rsidRDefault="003C2973" w:rsidP="003C2973">
      <w:pPr>
        <w:pStyle w:val="ListParagraph"/>
        <w:numPr>
          <w:ilvl w:val="2"/>
          <w:numId w:val="11"/>
        </w:numPr>
      </w:pPr>
      <w:r>
        <w:t xml:space="preserve">Pierderea din creante pentru: 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t>Deducere proportionala cu provizionul;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t>Faliment;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t>Reorganizare;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t>Deces;</w:t>
      </w:r>
    </w:p>
    <w:p w:rsidR="003C2973" w:rsidRDefault="003C2973" w:rsidP="003C2973">
      <w:pPr>
        <w:pStyle w:val="ListParagraph"/>
        <w:numPr>
          <w:ilvl w:val="3"/>
          <w:numId w:val="11"/>
        </w:numPr>
      </w:pPr>
      <w:r>
        <w:t>Asigurari.</w:t>
      </w:r>
    </w:p>
    <w:p w:rsidR="003C2973" w:rsidRDefault="00650B79" w:rsidP="003C2973">
      <w:pPr>
        <w:pStyle w:val="ListParagraph"/>
        <w:numPr>
          <w:ilvl w:val="2"/>
          <w:numId w:val="11"/>
        </w:numPr>
      </w:pPr>
      <w:r>
        <w:t>Amortizarile:</w:t>
      </w:r>
    </w:p>
    <w:p w:rsidR="00650B79" w:rsidRDefault="00650B79" w:rsidP="00650B79">
      <w:pPr>
        <w:pStyle w:val="ListParagraph"/>
        <w:numPr>
          <w:ilvl w:val="3"/>
          <w:numId w:val="11"/>
        </w:numPr>
      </w:pPr>
      <w:r>
        <w:t>In cazul neutilizarii mijloacelor fixe, amortizarea calculata este considerata deductibila fiscal, exceptie facad decizia conducerii de conservare a mijlocului fix.</w:t>
      </w:r>
    </w:p>
    <w:p w:rsidR="00650B79" w:rsidRDefault="00650B79" w:rsidP="00650B79">
      <w:pPr>
        <w:pStyle w:val="ListParagraph"/>
        <w:ind w:left="2160"/>
      </w:pPr>
    </w:p>
    <w:p w:rsidR="00650B79" w:rsidRDefault="00650B79" w:rsidP="00650B79">
      <w:pPr>
        <w:pStyle w:val="ListParagraph"/>
        <w:numPr>
          <w:ilvl w:val="1"/>
          <w:numId w:val="6"/>
        </w:numPr>
      </w:pPr>
      <w:r>
        <w:t>Gradul de indatorare</w:t>
      </w:r>
      <w:r>
        <w:t>:</w:t>
      </w:r>
    </w:p>
    <w:p w:rsidR="00650B79" w:rsidRDefault="00650B79" w:rsidP="00650B79">
      <w:pPr>
        <w:pStyle w:val="ListParagraph"/>
        <w:numPr>
          <w:ilvl w:val="2"/>
          <w:numId w:val="6"/>
        </w:numPr>
      </w:pPr>
      <w:r>
        <w:t xml:space="preserve">Nivelul de dobanda deductibila scade de la 6% la 4%. </w:t>
      </w:r>
    </w:p>
    <w:p w:rsidR="00650B79" w:rsidRDefault="00650B79" w:rsidP="00650B79">
      <w:pPr>
        <w:pStyle w:val="ListParagraph"/>
        <w:ind w:left="2160"/>
      </w:pPr>
    </w:p>
    <w:p w:rsidR="00650B79" w:rsidRPr="00B25093" w:rsidRDefault="00B25093" w:rsidP="00B25093">
      <w:pPr>
        <w:pStyle w:val="ListParagraph"/>
        <w:numPr>
          <w:ilvl w:val="1"/>
          <w:numId w:val="6"/>
        </w:numPr>
      </w:pPr>
      <w:r w:rsidRPr="00B25093">
        <w:rPr>
          <w:bCs/>
        </w:rPr>
        <w:t xml:space="preserve">Alte facilitati: </w:t>
      </w:r>
    </w:p>
    <w:p w:rsidR="008A3D15" w:rsidRDefault="00650B79" w:rsidP="008A3D15">
      <w:pPr>
        <w:pStyle w:val="ListParagraph"/>
        <w:numPr>
          <w:ilvl w:val="0"/>
          <w:numId w:val="6"/>
        </w:numPr>
      </w:pPr>
      <w:r>
        <w:t>Profitul reinvestit se extinde pentru computere si programe</w:t>
      </w:r>
      <w:r w:rsidR="008A3D15">
        <w:t xml:space="preserve"> informatice</w:t>
      </w:r>
      <w:r>
        <w:t>;</w:t>
      </w:r>
    </w:p>
    <w:p w:rsidR="00730BC5" w:rsidRDefault="008A3D15" w:rsidP="008A3D15">
      <w:pPr>
        <w:pStyle w:val="ListParagraph"/>
        <w:numPr>
          <w:ilvl w:val="0"/>
          <w:numId w:val="6"/>
        </w:numPr>
      </w:pPr>
      <w:r>
        <w:t>D</w:t>
      </w:r>
      <w:r w:rsidRPr="008A3D15">
        <w:t xml:space="preserve">educerile fiscale prevazute in cazul cheltuielilor de cercetare-dezvoltare </w:t>
      </w:r>
      <w:r w:rsidRPr="008A3D15">
        <w:rPr>
          <w:b/>
          <w:bCs/>
        </w:rPr>
        <w:t>NU</w:t>
      </w:r>
      <w:r w:rsidRPr="008A3D15">
        <w:t xml:space="preserve"> se recalculeaza in cazul nerealizarii obiectivelor proiectului de cercetare-dezvoltare</w:t>
      </w:r>
      <w:r>
        <w:t>.</w:t>
      </w:r>
    </w:p>
    <w:p w:rsidR="00B25093" w:rsidRDefault="00B25093" w:rsidP="00B25093">
      <w:pPr>
        <w:pStyle w:val="ListParagraph"/>
      </w:pPr>
    </w:p>
    <w:p w:rsidR="008A3D15" w:rsidRDefault="008A3D15" w:rsidP="008A3D15">
      <w:pPr>
        <w:pStyle w:val="ListParagraph"/>
      </w:pPr>
    </w:p>
    <w:p w:rsidR="008A3D15" w:rsidRDefault="008A3D15" w:rsidP="00B25093">
      <w:pPr>
        <w:pStyle w:val="ListParagraph"/>
        <w:numPr>
          <w:ilvl w:val="0"/>
          <w:numId w:val="10"/>
        </w:numPr>
      </w:pPr>
      <w:r>
        <w:rPr>
          <w:rStyle w:val="Heading3Char"/>
        </w:rPr>
        <w:t>REORGANIZARI</w:t>
      </w:r>
      <w:r>
        <w:t>:</w:t>
      </w:r>
    </w:p>
    <w:p w:rsidR="008A3D15" w:rsidRDefault="008A3D15" w:rsidP="008A3D15">
      <w:pPr>
        <w:pStyle w:val="ListParagraph"/>
        <w:numPr>
          <w:ilvl w:val="0"/>
          <w:numId w:val="13"/>
        </w:numPr>
      </w:pPr>
      <w:r>
        <w:t>Eliminarea contributiei activelor la capital social;</w:t>
      </w:r>
    </w:p>
    <w:p w:rsidR="008A3D15" w:rsidRDefault="00B25093" w:rsidP="008A3D15">
      <w:pPr>
        <w:pStyle w:val="ListParagraph"/>
        <w:numPr>
          <w:ilvl w:val="0"/>
          <w:numId w:val="13"/>
        </w:numPr>
      </w:pPr>
      <w:r>
        <w:t>In cazul divizarilor totale/partiale se elimina coditia de proportionalitate.</w:t>
      </w:r>
    </w:p>
    <w:p w:rsidR="00B25093" w:rsidRDefault="00B25093" w:rsidP="00B25093">
      <w:pPr>
        <w:pStyle w:val="ListParagraph"/>
      </w:pPr>
    </w:p>
    <w:p w:rsidR="00B25093" w:rsidRDefault="00B25093" w:rsidP="00B25093">
      <w:pPr>
        <w:pStyle w:val="ListParagraph"/>
      </w:pPr>
    </w:p>
    <w:p w:rsidR="008A3D15" w:rsidRDefault="008A3D15" w:rsidP="008A3D15">
      <w:pPr>
        <w:pStyle w:val="ListParagraph"/>
      </w:pPr>
    </w:p>
    <w:sectPr w:rsidR="008A3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ECC"/>
    <w:multiLevelType w:val="multilevel"/>
    <w:tmpl w:val="BB2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22972"/>
    <w:multiLevelType w:val="multilevel"/>
    <w:tmpl w:val="68DA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74257"/>
    <w:multiLevelType w:val="hybridMultilevel"/>
    <w:tmpl w:val="E6A26A5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C1C17"/>
    <w:multiLevelType w:val="multilevel"/>
    <w:tmpl w:val="8780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F07AB"/>
    <w:multiLevelType w:val="hybridMultilevel"/>
    <w:tmpl w:val="A3DC9D5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D758F"/>
    <w:multiLevelType w:val="multilevel"/>
    <w:tmpl w:val="EEA01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47722"/>
    <w:multiLevelType w:val="multilevel"/>
    <w:tmpl w:val="7B90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93C07"/>
    <w:multiLevelType w:val="multilevel"/>
    <w:tmpl w:val="1BA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02431"/>
    <w:multiLevelType w:val="multilevel"/>
    <w:tmpl w:val="132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11C69"/>
    <w:multiLevelType w:val="hybridMultilevel"/>
    <w:tmpl w:val="E62A68DC"/>
    <w:lvl w:ilvl="0" w:tplc="691E3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875AA"/>
    <w:multiLevelType w:val="hybridMultilevel"/>
    <w:tmpl w:val="9E3CEFBE"/>
    <w:lvl w:ilvl="0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4B6448C"/>
    <w:multiLevelType w:val="multilevel"/>
    <w:tmpl w:val="E7E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9700D"/>
    <w:multiLevelType w:val="multilevel"/>
    <w:tmpl w:val="E3E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C5"/>
    <w:rsid w:val="00086AA3"/>
    <w:rsid w:val="00111B49"/>
    <w:rsid w:val="001D4A1F"/>
    <w:rsid w:val="003C2973"/>
    <w:rsid w:val="005A5389"/>
    <w:rsid w:val="00650B79"/>
    <w:rsid w:val="006E57F4"/>
    <w:rsid w:val="00730BC5"/>
    <w:rsid w:val="008A3D15"/>
    <w:rsid w:val="00A557B3"/>
    <w:rsid w:val="00A6028C"/>
    <w:rsid w:val="00AE1C8F"/>
    <w:rsid w:val="00B25093"/>
    <w:rsid w:val="00CD6800"/>
    <w:rsid w:val="00E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0B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30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30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30B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3D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0B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30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30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30B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3D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607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Cirstea</dc:creator>
  <cp:lastModifiedBy>Alex Cirstea</cp:lastModifiedBy>
  <cp:revision>2</cp:revision>
  <dcterms:created xsi:type="dcterms:W3CDTF">2015-11-06T09:52:00Z</dcterms:created>
  <dcterms:modified xsi:type="dcterms:W3CDTF">2015-11-06T12:27:00Z</dcterms:modified>
</cp:coreProperties>
</file>